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Gruppo Shangra (titolo di lavoro)</w:t>
      </w:r>
    </w:p>
    <w:p>
      <w:pPr>
        <w:pStyle w:val="Normal"/>
        <w:rPr/>
      </w:pPr>
      <w:r>
        <w:rPr/>
      </w:r>
    </w:p>
    <w:p>
      <w:pPr>
        <w:pStyle w:val="Normal"/>
        <w:rPr/>
      </w:pPr>
      <w:r>
        <w:rPr/>
        <w:t>Carta degli intenti</w:t>
      </w:r>
    </w:p>
    <w:p>
      <w:pPr>
        <w:pStyle w:val="Normal"/>
        <w:rPr/>
      </w:pPr>
      <w:r>
        <w:rPr/>
      </w:r>
    </w:p>
    <w:p>
      <w:pPr>
        <w:pStyle w:val="Normal"/>
        <w:rPr/>
      </w:pPr>
      <w:r>
        <w:rPr/>
        <w:t xml:space="preserve">Il gruppo aperto Shangra nasce con l‘intento di creare un luogo di confronto, dare spazio e prendersi cura di </w:t>
      </w:r>
    </w:p>
    <w:p>
      <w:pPr>
        <w:pStyle w:val="Normal"/>
        <w:ind w:left="720" w:right="0" w:hanging="0"/>
        <w:rPr/>
      </w:pPr>
      <w:r>
        <w:rPr/>
      </w:r>
    </w:p>
    <w:p>
      <w:pPr>
        <w:pStyle w:val="Normal"/>
        <w:numPr>
          <w:ilvl w:val="0"/>
          <w:numId w:val="1"/>
        </w:numPr>
        <w:rPr/>
      </w:pPr>
      <w:r>
        <w:rPr/>
        <w:t>iniziative che portino esperienza del se, del proprio ruolo, della prorpia mente, del proprio corpo inteso come specchio del se</w:t>
      </w:r>
    </w:p>
    <w:p>
      <w:pPr>
        <w:pStyle w:val="Normal"/>
        <w:ind w:left="720" w:right="0" w:hanging="0"/>
        <w:rPr/>
      </w:pPr>
      <w:r>
        <w:rPr/>
      </w:r>
    </w:p>
    <w:p>
      <w:pPr>
        <w:pStyle w:val="Normal"/>
        <w:rPr/>
      </w:pPr>
      <w:r>
        <w:rPr/>
      </w:r>
    </w:p>
    <w:p>
      <w:pPr>
        <w:pStyle w:val="Normal"/>
        <w:rPr/>
      </w:pPr>
      <w:r>
        <w:rPr/>
        <w:t>Si prende l‘impegno di valutare la serietà di offerte, o almeno degli istruttori di discipline come lo yoga, la meditazione e tecniche „alternative olistiche“ nel senzo ampio, con l‘intento di evitare una proliferazione di offerte non ritenute in linea con una il più possibile condivisa idea di qualità, anche con l‘intento di evitare danni all‘immagine di Granara e a chi pone fiducia in Granara.</w:t>
      </w:r>
    </w:p>
    <w:p>
      <w:pPr>
        <w:pStyle w:val="Normal"/>
        <w:rPr>
          <w:i w:val="false"/>
          <w:iCs w:val="false"/>
        </w:rPr>
      </w:pPr>
      <w:r>
        <w:rPr>
          <w:i w:val="false"/>
          <w:iCs w:val="false"/>
        </w:rPr>
      </w:r>
    </w:p>
    <w:p>
      <w:pPr>
        <w:pStyle w:val="Normal"/>
        <w:numPr>
          <w:ilvl w:val="0"/>
          <w:numId w:val="2"/>
        </w:numPr>
        <w:rPr>
          <w:i w:val="false"/>
          <w:iCs w:val="false"/>
        </w:rPr>
      </w:pPr>
      <w:r>
        <w:rPr>
          <w:i w:val="false"/>
          <w:iCs w:val="false"/>
        </w:rPr>
        <w:t>il metodo decisionale all‘interno del gruppo è il metodo del consenso</w:t>
      </w:r>
    </w:p>
    <w:p>
      <w:pPr>
        <w:pStyle w:val="Normal"/>
        <w:numPr>
          <w:ilvl w:val="0"/>
          <w:numId w:val="2"/>
        </w:numPr>
        <w:rPr>
          <w:i w:val="false"/>
          <w:iCs w:val="false"/>
        </w:rPr>
      </w:pPr>
      <w:r>
        <w:rPr>
          <w:i w:val="false"/>
          <w:iCs w:val="false"/>
        </w:rPr>
        <w:t>Il gruppo è aperto a tutti che ne fanno domanda. Accettazione con il metodo del consenso</w:t>
      </w:r>
    </w:p>
    <w:p>
      <w:pPr>
        <w:pStyle w:val="Normal"/>
        <w:numPr>
          <w:ilvl w:val="0"/>
          <w:numId w:val="2"/>
        </w:numPr>
        <w:rPr>
          <w:i w:val="false"/>
          <w:iCs w:val="false"/>
        </w:rPr>
      </w:pPr>
      <w:r>
        <w:rPr>
          <w:i w:val="false"/>
          <w:iCs w:val="false"/>
        </w:rPr>
        <w:t>il gruppo è permanente, ma solo presente in temi che riguardano lo specifico ambito</w:t>
      </w:r>
    </w:p>
    <w:p>
      <w:pPr>
        <w:pStyle w:val="Normal"/>
        <w:rPr>
          <w:i w:val="false"/>
          <w:iCs w:val="false"/>
        </w:rPr>
      </w:pPr>
      <w:r>
        <w:rPr>
          <w:i w:val="false"/>
          <w:iCs w:val="false"/>
        </w:rPr>
      </w:r>
    </w:p>
    <w:p>
      <w:pPr>
        <w:pStyle w:val="Normal"/>
        <w:numPr>
          <w:ilvl w:val="0"/>
          <w:numId w:val="3"/>
        </w:numPr>
        <w:rPr>
          <w:i w:val="false"/>
          <w:iCs w:val="false"/>
        </w:rPr>
      </w:pPr>
      <w:r>
        <w:rPr>
          <w:i w:val="false"/>
          <w:iCs w:val="false"/>
        </w:rPr>
        <w:t>le iniziative del gruppo chiedono a seconda della iniziativa disponibilità di spazi e per iniziative con un giro di soldi si basano su forme legali (associative ecc.) esterne al gruppo stesso.</w:t>
      </w:r>
    </w:p>
    <w:p>
      <w:pPr>
        <w:pStyle w:val="Normal"/>
        <w:rPr>
          <w:i w:val="false"/>
          <w:iCs w:val="false"/>
        </w:rPr>
      </w:pPr>
      <w:r>
        <w:rPr>
          <w:i w:val="false"/>
          <w:iCs w:val="false"/>
        </w:rPr>
      </w:r>
    </w:p>
    <w:p>
      <w:pPr>
        <w:pStyle w:val="Normal"/>
        <w:rPr>
          <w:i w:val="false"/>
          <w:iCs w:val="false"/>
        </w:rPr>
      </w:pPr>
      <w:r>
        <w:rPr>
          <w:i w:val="false"/>
          <w:iCs w:val="false"/>
        </w:rPr>
        <w:t>Al momento partecipano:</w:t>
      </w:r>
    </w:p>
    <w:p>
      <w:pPr>
        <w:pStyle w:val="Normal"/>
        <w:numPr>
          <w:ilvl w:val="0"/>
          <w:numId w:val="4"/>
        </w:numPr>
        <w:rPr>
          <w:i w:val="false"/>
          <w:iCs w:val="false"/>
        </w:rPr>
      </w:pPr>
      <w:r>
        <w:rPr>
          <w:i w:val="false"/>
          <w:iCs w:val="false"/>
        </w:rPr>
        <w:t>Annalisa B.</w:t>
      </w:r>
    </w:p>
    <w:p>
      <w:pPr>
        <w:pStyle w:val="Normal"/>
        <w:numPr>
          <w:ilvl w:val="0"/>
          <w:numId w:val="4"/>
        </w:numPr>
        <w:rPr>
          <w:i w:val="false"/>
          <w:iCs w:val="false"/>
        </w:rPr>
      </w:pPr>
      <w:r>
        <w:rPr>
          <w:i w:val="false"/>
          <w:iCs w:val="false"/>
        </w:rPr>
        <w:t>Chiara M.</w:t>
      </w:r>
    </w:p>
    <w:p>
      <w:pPr>
        <w:pStyle w:val="Normal"/>
        <w:numPr>
          <w:ilvl w:val="0"/>
          <w:numId w:val="4"/>
        </w:numPr>
        <w:rPr>
          <w:i w:val="false"/>
          <w:iCs w:val="false"/>
        </w:rPr>
      </w:pPr>
      <w:r>
        <w:rPr>
          <w:i w:val="false"/>
          <w:iCs w:val="false"/>
        </w:rPr>
        <w:t>Francesca T.</w:t>
      </w:r>
    </w:p>
    <w:p>
      <w:pPr>
        <w:pStyle w:val="Normal"/>
        <w:numPr>
          <w:ilvl w:val="0"/>
          <w:numId w:val="4"/>
        </w:numPr>
        <w:rPr>
          <w:i w:val="false"/>
          <w:iCs w:val="false"/>
        </w:rPr>
      </w:pPr>
      <w:r>
        <w:rPr>
          <w:i w:val="false"/>
          <w:iCs w:val="false"/>
        </w:rPr>
        <w:t>Giorgia</w:t>
      </w:r>
    </w:p>
    <w:p>
      <w:pPr>
        <w:pStyle w:val="Normal"/>
        <w:numPr>
          <w:ilvl w:val="0"/>
          <w:numId w:val="4"/>
        </w:numPr>
        <w:rPr>
          <w:i w:val="false"/>
          <w:iCs w:val="false"/>
        </w:rPr>
      </w:pPr>
      <w:r>
        <w:rPr>
          <w:i w:val="false"/>
          <w:iCs w:val="false"/>
        </w:rPr>
        <w:t>Lara</w:t>
      </w:r>
    </w:p>
    <w:p>
      <w:pPr>
        <w:pStyle w:val="Normal"/>
        <w:numPr>
          <w:ilvl w:val="0"/>
          <w:numId w:val="4"/>
        </w:numPr>
        <w:rPr>
          <w:i w:val="false"/>
          <w:iCs w:val="false"/>
        </w:rPr>
      </w:pPr>
      <w:r>
        <w:rPr>
          <w:i w:val="false"/>
          <w:iCs w:val="false"/>
        </w:rPr>
        <w:t>Stefano</w:t>
      </w:r>
    </w:p>
    <w:p>
      <w:pPr>
        <w:pStyle w:val="Normal"/>
        <w:numPr>
          <w:ilvl w:val="0"/>
          <w:numId w:val="4"/>
        </w:numPr>
        <w:rPr>
          <w:i w:val="false"/>
          <w:iCs w:val="false"/>
        </w:rPr>
      </w:pPr>
      <w:r>
        <w:rPr>
          <w:i w:val="false"/>
          <w:iCs w:val="false"/>
        </w:rPr>
        <w:t>Tibor</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WenQuanYi Micro Hei" w:cs="Lohit Devanagari"/>
        <w:szCs w:val="24"/>
        <w:lang w:val="de-DE" w:eastAsia="zh-CN" w:bidi="hi-IN"/>
      </w:rPr>
    </w:rPrDefault>
    <w:pPrDefault>
      <w:pPr>
        <w:widowControl/>
      </w:pPr>
    </w:pPrDefault>
  </w:docDefaults>
  <w:style w:type="paragraph" w:styleId="Normal">
    <w:name w:val="Normal"/>
    <w:qFormat/>
    <w:pPr>
      <w:widowControl/>
      <w:suppressAutoHyphens w:val="true"/>
      <w:bidi w:val="0"/>
      <w:jc w:val="left"/>
    </w:pPr>
    <w:rPr>
      <w:rFonts w:ascii="Liberation Serif" w:hAnsi="Liberation Serif" w:eastAsia="WenQuanYi Micro Hei" w:cs="Lohit Devanagari"/>
      <w:color w:val="00000A"/>
      <w:sz w:val="24"/>
      <w:szCs w:val="24"/>
      <w:lang w:val="de-DE" w:eastAsia="zh-CN" w:bidi="hi-IN"/>
    </w:rPr>
  </w:style>
  <w:style w:type="character" w:styleId="Aufzhlungszeichen">
    <w:name w:val="Aufzählungszeichen"/>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rPr>
      <w:rFonts w:cs="OpenSymbol"/>
    </w:rPr>
  </w:style>
  <w:style w:type="paragraph" w:styleId="Titolo">
    <w:name w:val="Titolo"/>
    <w:basedOn w:val="Normal"/>
    <w:next w:val="Corpodeltesto"/>
    <w:pPr>
      <w:keepNext/>
      <w:spacing w:before="240" w:after="120"/>
    </w:pPr>
    <w:rPr>
      <w:rFonts w:ascii="Liberation Sans" w:hAnsi="Liberation Sans" w:eastAsia="Droid Sans Fallback" w:cs="Free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ohit Devanagari"/>
    </w:rPr>
  </w:style>
  <w:style w:type="paragraph" w:styleId="Didascalia">
    <w:name w:val="Didascalia"/>
    <w:qFormat/>
    <w:basedOn w:val="Normal"/>
    <w:pPr>
      <w:suppressLineNumbers/>
      <w:spacing w:before="120" w:after="120"/>
    </w:pPr>
    <w:rPr>
      <w:rFonts w:cs="Lohit Devanagari"/>
      <w:i/>
      <w:iCs/>
      <w:sz w:val="24"/>
      <w:szCs w:val="24"/>
    </w:rPr>
  </w:style>
  <w:style w:type="paragraph" w:styleId="Indice">
    <w:name w:val="Indice"/>
    <w:basedOn w:val="Normal"/>
    <w:pPr>
      <w:suppressLineNumbers/>
    </w:pPr>
    <w:rPr>
      <w:rFonts w:cs="FreeSans"/>
    </w:rPr>
  </w:style>
  <w:style w:type="paragraph" w:styleId="Berschrift">
    <w:name w:val="Überschrift"/>
    <w:qFormat/>
    <w:basedOn w:val="Normal"/>
    <w:pPr>
      <w:keepNext/>
      <w:spacing w:before="240" w:after="120"/>
    </w:pPr>
    <w:rPr>
      <w:rFonts w:ascii="Liberation Sans" w:hAnsi="Liberation Sans" w:eastAsia="WenQuanYi Micro Hei" w:cs="Lohit Devanagari"/>
      <w:sz w:val="28"/>
      <w:szCs w:val="28"/>
    </w:rPr>
  </w:style>
  <w:style w:type="paragraph" w:styleId="Verzeichnis">
    <w:name w:val="Verzeichnis"/>
    <w:qFormat/>
    <w:basedOn w:val="Normal"/>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44</TotalTime>
  <Application>LibreOffice/5.1.2.2$Linux_X86_64 LibreOffice_project/10m0$Build-2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2018-02-15T09:14:42Z</dcterms:created>
  <dc:creator>Tibor Lepel</dc:creator>
  <dc:language>de-DE</dc:language>
  <cp:lastModifiedBy>Tibor Lepel</cp:lastModifiedBy>
  <dcterms:modified xsi:type="dcterms:W3CDTF">2018-03-02T11:13:56Z</dcterms:modified>
  <cp:revision>6</cp:revision>
</cp:coreProperties>
</file>